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5783A" w14:textId="414932E1" w:rsidR="001312CE" w:rsidRDefault="001312CE" w:rsidP="001312CE">
      <w:r>
        <w:t xml:space="preserve">Στις φετινές εξετάσεις των μαθηματικών προσανατολισμού με την ένδειξη </w:t>
      </w:r>
      <w:r>
        <w:rPr>
          <w:b/>
          <w:bCs/>
        </w:rPr>
        <w:t>ΠΑΛΑΙΟ</w:t>
      </w:r>
      <w:r>
        <w:t xml:space="preserve"> το τρίτο θέμα είναι </w:t>
      </w:r>
      <w:r>
        <w:rPr>
          <w:b/>
          <w:bCs/>
        </w:rPr>
        <w:t>ΛΑΘΟΣ και πρέπει να ακυρωθεί</w:t>
      </w:r>
      <w:r>
        <w:t xml:space="preserve">. Συγκεκριμένα καταστρατηγείται μία βασική έννοια της ανάλυσης </w:t>
      </w:r>
      <w:r w:rsidRPr="006C0D4D">
        <w:rPr>
          <w:u w:val="single"/>
        </w:rPr>
        <w:t>ο ορισμός της συνάρτησης</w:t>
      </w:r>
      <w:r>
        <w:t xml:space="preserve"> </w:t>
      </w:r>
      <w:r w:rsidR="00072857">
        <w:t xml:space="preserve">ο οποίος </w:t>
      </w:r>
      <w:r>
        <w:t xml:space="preserve">σύμφωνα με το σχολικό βιβλίο είναι </w:t>
      </w:r>
    </w:p>
    <w:p w14:paraId="33B21FFD" w14:textId="77777777" w:rsidR="001312CE" w:rsidRDefault="001312CE" w:rsidP="001312CE">
      <w:r>
        <w:t>«</w:t>
      </w:r>
      <w:r w:rsidRPr="006C0D4D">
        <w:rPr>
          <w:i/>
          <w:iCs/>
        </w:rPr>
        <w:t xml:space="preserve">Έστω Α ένα υποσύνολο του </w:t>
      </w:r>
      <w:r>
        <w:rPr>
          <w:i/>
          <w:iCs/>
        </w:rPr>
        <w:sym w:font="MT Extra Tiger" w:char="F0A1"/>
      </w:r>
      <w:r w:rsidRPr="006C0D4D">
        <w:rPr>
          <w:i/>
          <w:iCs/>
        </w:rPr>
        <w:t xml:space="preserve">. Ονομάζουμε πραγματική συνάρτηση με πεδίο ορισμού το Α μια διαδικασία (κανόνα) f , με την οποία </w:t>
      </w:r>
      <w:r w:rsidRPr="006C0D4D">
        <w:rPr>
          <w:b/>
          <w:bCs/>
          <w:i/>
          <w:iCs/>
        </w:rPr>
        <w:t>κάθε στοιχείο χ</w:t>
      </w:r>
      <w:r w:rsidRPr="006C0D4D">
        <w:rPr>
          <w:b/>
          <w:bCs/>
          <w:i/>
          <w:iCs/>
        </w:rPr>
        <w:sym w:font="Symbol" w:char="F0CE"/>
      </w:r>
      <w:r w:rsidRPr="006C0D4D">
        <w:rPr>
          <w:b/>
          <w:bCs/>
          <w:i/>
          <w:iCs/>
        </w:rPr>
        <w:t>A</w:t>
      </w:r>
      <w:r w:rsidRPr="006C0D4D">
        <w:rPr>
          <w:i/>
          <w:iCs/>
        </w:rPr>
        <w:t xml:space="preserve"> αντιστοιχίζεται σε ένα μόνο πραγματικό αριθμό y</w:t>
      </w:r>
      <w:r>
        <w:t>»</w:t>
      </w:r>
    </w:p>
    <w:p w14:paraId="5381FB5C" w14:textId="77777777" w:rsidR="001312CE" w:rsidRDefault="001312CE" w:rsidP="001312CE">
      <w:pPr>
        <w:autoSpaceDE w:val="0"/>
        <w:autoSpaceDN w:val="0"/>
        <w:adjustRightInd w:val="0"/>
        <w:spacing w:before="0" w:after="0" w:line="240" w:lineRule="auto"/>
        <w:rPr>
          <w:rFonts w:cs="Times New Roman"/>
          <w:szCs w:val="24"/>
        </w:rPr>
      </w:pPr>
      <w:r w:rsidRPr="0011216E">
        <w:rPr>
          <w:rFonts w:cs="Times New Roman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76467593" wp14:editId="08197E91">
            <wp:simplePos x="0" y="0"/>
            <wp:positionH relativeFrom="column">
              <wp:posOffset>3247294</wp:posOffset>
            </wp:positionH>
            <wp:positionV relativeFrom="paragraph">
              <wp:posOffset>23554</wp:posOffset>
            </wp:positionV>
            <wp:extent cx="3240000" cy="3387974"/>
            <wp:effectExtent l="0" t="0" r="0" b="3175"/>
            <wp:wrapSquare wrapText="bothSides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3387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216E">
        <w:rPr>
          <w:rFonts w:cs="Times New Roman"/>
          <w:szCs w:val="24"/>
        </w:rPr>
        <w:t>Η εκφώνηση του του τρίτου θέματος είναι</w:t>
      </w:r>
      <w:r>
        <w:rPr>
          <w:rFonts w:cs="Times New Roman"/>
          <w:szCs w:val="24"/>
        </w:rPr>
        <w:t>:</w:t>
      </w:r>
      <w:r w:rsidRPr="0011216E">
        <w:rPr>
          <w:rFonts w:cs="Times New Roman"/>
          <w:szCs w:val="24"/>
        </w:rPr>
        <w:t xml:space="preserve"> Ισοσκελές τρίγωνο ΑΒΓ (ΑΒ=ΑΓ) είναι εγγεγραμμένο σε κύκλο με κέντρο Ο και ακτίνα 1 , </w:t>
      </w:r>
      <w:r w:rsidRPr="0011216E">
        <w:rPr>
          <w:rFonts w:cs="Times New Roman"/>
          <w:szCs w:val="24"/>
          <w:u w:val="single"/>
        </w:rPr>
        <w:t>όπως φαίνεται στο σχήμα</w:t>
      </w:r>
      <w:r w:rsidRPr="0011216E">
        <w:rPr>
          <w:rFonts w:cs="Times New Roman"/>
          <w:szCs w:val="24"/>
        </w:rPr>
        <w:t xml:space="preserve">. Αν </w:t>
      </w:r>
      <w:r>
        <w:rPr>
          <w:rFonts w:cs="Times New Roman"/>
          <w:szCs w:val="24"/>
        </w:rPr>
        <w:t>θ</w:t>
      </w:r>
      <w:r w:rsidRPr="0011216E">
        <w:rPr>
          <w:rFonts w:cs="Times New Roman"/>
          <w:szCs w:val="24"/>
        </w:rPr>
        <w:t xml:space="preserve"> είναι η γωνία μεταξύ των ίσων πλευρών του τριγώνου </w:t>
      </w:r>
      <w:r w:rsidRPr="0011216E">
        <w:rPr>
          <w:rFonts w:cs="Times New Roman"/>
          <w:b/>
          <w:bCs/>
          <w:szCs w:val="24"/>
        </w:rPr>
        <w:t>και</w:t>
      </w:r>
      <w:r w:rsidRPr="0011216E">
        <w:rPr>
          <w:rFonts w:cs="Times New Roman"/>
          <w:szCs w:val="24"/>
        </w:rPr>
        <w:t xml:space="preserve"> </w:t>
      </w:r>
      <w:r w:rsidRPr="0011216E">
        <w:rPr>
          <w:rFonts w:cs="Times New Roman"/>
          <w:position w:val="-6"/>
          <w:szCs w:val="24"/>
        </w:rPr>
        <w:object w:dxaOrig="980" w:dyaOrig="340" w14:anchorId="0D521A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9pt;height:17.1pt" o:ole="">
            <v:imagedata r:id="rId5" o:title=""/>
          </v:shape>
          <o:OLEObject Type="Embed" ProgID="Equation.DSMT4" ShapeID="_x0000_i1025" DrawAspect="Content" ObjectID="_1654031698" r:id="rId6"/>
        </w:object>
      </w:r>
      <w:r w:rsidRPr="0011216E">
        <w:rPr>
          <w:rFonts w:cs="Times New Roman"/>
          <w:szCs w:val="24"/>
        </w:rPr>
        <w:t>, τότε:</w:t>
      </w:r>
    </w:p>
    <w:p w14:paraId="3C94D914" w14:textId="77777777" w:rsidR="001312CE" w:rsidRPr="0011216E" w:rsidRDefault="001312CE" w:rsidP="001312CE">
      <w:pPr>
        <w:autoSpaceDE w:val="0"/>
        <w:autoSpaceDN w:val="0"/>
        <w:adjustRightInd w:val="0"/>
        <w:spacing w:before="0" w:after="0" w:line="240" w:lineRule="auto"/>
        <w:rPr>
          <w:rFonts w:cs="Times New Roman"/>
          <w:szCs w:val="24"/>
        </w:rPr>
      </w:pPr>
      <w:r w:rsidRPr="0011216E">
        <w:rPr>
          <w:rFonts w:cs="Times New Roman"/>
          <w:szCs w:val="24"/>
        </w:rPr>
        <w:t>Γ1. Να αποδείξετε ότι το εμβαδόν</w:t>
      </w:r>
      <w:r>
        <w:rPr>
          <w:rFonts w:cs="Times New Roman"/>
          <w:szCs w:val="24"/>
        </w:rPr>
        <w:t xml:space="preserve"> </w:t>
      </w:r>
      <w:r w:rsidRPr="0011216E">
        <w:rPr>
          <w:rFonts w:cs="Times New Roman"/>
          <w:szCs w:val="24"/>
        </w:rPr>
        <w:t>του τριγώνου</w:t>
      </w:r>
      <w:r>
        <w:rPr>
          <w:rFonts w:cs="Times New Roman"/>
          <w:szCs w:val="24"/>
        </w:rPr>
        <w:t xml:space="preserve"> </w:t>
      </w:r>
      <w:r w:rsidRPr="0011216E">
        <w:rPr>
          <w:rFonts w:cs="Times New Roman"/>
          <w:szCs w:val="24"/>
        </w:rPr>
        <w:t>ΑΒΓ ως</w:t>
      </w:r>
      <w:r>
        <w:rPr>
          <w:rFonts w:cs="Times New Roman"/>
          <w:szCs w:val="24"/>
        </w:rPr>
        <w:t xml:space="preserve"> </w:t>
      </w:r>
      <w:r w:rsidRPr="0011216E">
        <w:rPr>
          <w:rFonts w:cs="Times New Roman"/>
          <w:szCs w:val="24"/>
        </w:rPr>
        <w:t xml:space="preserve">συνάρτηση της γωνίας </w:t>
      </w:r>
      <w:r>
        <w:rPr>
          <w:rFonts w:cs="Times New Roman"/>
          <w:szCs w:val="24"/>
        </w:rPr>
        <w:t xml:space="preserve">θ </w:t>
      </w:r>
      <w:r w:rsidRPr="0011216E">
        <w:rPr>
          <w:rFonts w:cs="Times New Roman"/>
          <w:szCs w:val="24"/>
        </w:rPr>
        <w:t>είναι:</w:t>
      </w:r>
    </w:p>
    <w:p w14:paraId="3558BA3E" w14:textId="77777777" w:rsidR="001312CE" w:rsidRDefault="001312CE" w:rsidP="001312CE">
      <w:pPr>
        <w:autoSpaceDE w:val="0"/>
        <w:autoSpaceDN w:val="0"/>
        <w:adjustRightInd w:val="0"/>
        <w:spacing w:before="0" w:after="0" w:line="240" w:lineRule="auto"/>
        <w:rPr>
          <w:rFonts w:cs="Times New Roman"/>
          <w:szCs w:val="24"/>
        </w:rPr>
      </w:pPr>
      <w:r w:rsidRPr="0011216E">
        <w:rPr>
          <w:rFonts w:cs="Times New Roman"/>
          <w:szCs w:val="24"/>
        </w:rPr>
        <w:t>E(</w:t>
      </w:r>
      <w:r>
        <w:rPr>
          <w:rFonts w:cs="Times New Roman"/>
          <w:szCs w:val="24"/>
        </w:rPr>
        <w:t>θ</w:t>
      </w:r>
      <w:r w:rsidRPr="0011216E">
        <w:rPr>
          <w:rFonts w:cs="Times New Roman"/>
          <w:szCs w:val="24"/>
        </w:rPr>
        <w:t>)</w:t>
      </w:r>
      <w:r>
        <w:rPr>
          <w:rFonts w:cs="Times New Roman"/>
          <w:szCs w:val="24"/>
        </w:rPr>
        <w:t>=</w:t>
      </w:r>
      <w:r w:rsidRPr="0011216E">
        <w:rPr>
          <w:rFonts w:cs="Times New Roman"/>
          <w:szCs w:val="24"/>
        </w:rPr>
        <w:t>(</w:t>
      </w:r>
      <w:r>
        <w:rPr>
          <w:rFonts w:cs="Times New Roman"/>
          <w:szCs w:val="24"/>
        </w:rPr>
        <w:t>1+συνθ</w:t>
      </w:r>
      <w:r w:rsidRPr="0011216E">
        <w:rPr>
          <w:rFonts w:cs="Times New Roman"/>
          <w:szCs w:val="24"/>
        </w:rPr>
        <w:t>)</w:t>
      </w:r>
      <w:r>
        <w:rPr>
          <w:rFonts w:cs="Times New Roman"/>
          <w:szCs w:val="24"/>
        </w:rPr>
        <w:t>ημθ</w:t>
      </w:r>
      <w:r w:rsidRPr="0011216E">
        <w:rPr>
          <w:rFonts w:cs="Times New Roman"/>
          <w:szCs w:val="24"/>
        </w:rPr>
        <w:t xml:space="preserve">, </w:t>
      </w:r>
      <w:r w:rsidRPr="0011216E">
        <w:rPr>
          <w:rFonts w:cs="Times New Roman"/>
          <w:b/>
          <w:bCs/>
          <w:szCs w:val="24"/>
        </w:rPr>
        <w:t>θ</w:t>
      </w:r>
      <w:r w:rsidRPr="0011216E">
        <w:rPr>
          <w:rFonts w:cs="Times New Roman"/>
          <w:b/>
          <w:bCs/>
          <w:szCs w:val="24"/>
        </w:rPr>
        <w:sym w:font="Symbol" w:char="F0CE"/>
      </w:r>
      <w:r w:rsidRPr="0011216E">
        <w:rPr>
          <w:rFonts w:cs="Times New Roman"/>
          <w:b/>
          <w:bCs/>
          <w:szCs w:val="24"/>
        </w:rPr>
        <w:t>(0,π)</w:t>
      </w:r>
    </w:p>
    <w:p w14:paraId="27EDBE88" w14:textId="6344D5AB" w:rsidR="001312CE" w:rsidRDefault="001312CE" w:rsidP="001312CE">
      <w:pPr>
        <w:autoSpaceDE w:val="0"/>
        <w:autoSpaceDN w:val="0"/>
        <w:adjustRightInd w:val="0"/>
        <w:spacing w:before="0" w:after="0" w:line="240" w:lineRule="auto"/>
        <w:rPr>
          <w:rFonts w:ascii="Comic Sans MS" w:hAnsi="Comic Sans MS" w:cs="Times New Roman"/>
          <w:szCs w:val="24"/>
        </w:rPr>
      </w:pPr>
      <w:r>
        <w:rPr>
          <w:rFonts w:ascii="Comic Sans MS" w:hAnsi="Comic Sans MS" w:cs="Times New Roman"/>
          <w:szCs w:val="24"/>
        </w:rPr>
        <w:t>Δηλαδή το πεδίο ορισμού της συνάρτηση Ε(θ) είναι το Α=(0,π), δηλαδή στο ορθογώνιο τρίγωνο με ορθή τη γωνία Β έχουμε την οξεία γωνία θ να γίνεται ορθή ή αμβλεία !!! αφού θ</w:t>
      </w:r>
      <w:r>
        <w:rPr>
          <w:rFonts w:ascii="Comic Sans MS" w:hAnsi="Comic Sans MS" w:cs="Times New Roman"/>
          <w:szCs w:val="24"/>
        </w:rPr>
        <w:sym w:font="Symbol" w:char="F0CE"/>
      </w:r>
      <w:r>
        <w:rPr>
          <w:rFonts w:ascii="Comic Sans MS" w:hAnsi="Comic Sans MS" w:cs="Times New Roman"/>
          <w:szCs w:val="24"/>
        </w:rPr>
        <w:t xml:space="preserve">(0,π) ή καλύτερα βρήκαμε στοιχεία </w:t>
      </w:r>
      <w:r w:rsidR="00072857">
        <w:rPr>
          <w:rFonts w:ascii="Comic Sans MS" w:hAnsi="Comic Sans MS" w:cs="Times New Roman"/>
          <w:szCs w:val="24"/>
        </w:rPr>
        <w:t xml:space="preserve">του πεδίου ορισμού Α </w:t>
      </w:r>
      <w:r>
        <w:rPr>
          <w:rFonts w:ascii="Comic Sans MS" w:hAnsi="Comic Sans MS" w:cs="Times New Roman"/>
          <w:szCs w:val="24"/>
        </w:rPr>
        <w:t>της συνάρτησης Ε που δεν αντιστοιχίζονται στο σύνολο τιμών της !!!</w:t>
      </w:r>
    </w:p>
    <w:p w14:paraId="66B3315C" w14:textId="77777777" w:rsidR="001312CE" w:rsidRDefault="001312CE" w:rsidP="001312CE">
      <w:pPr>
        <w:autoSpaceDE w:val="0"/>
        <w:autoSpaceDN w:val="0"/>
        <w:adjustRightInd w:val="0"/>
        <w:spacing w:before="0" w:after="0" w:line="240" w:lineRule="auto"/>
        <w:rPr>
          <w:rFonts w:cs="Times New Roman"/>
          <w:szCs w:val="24"/>
        </w:rPr>
      </w:pPr>
    </w:p>
    <w:p w14:paraId="03797AFB" w14:textId="5C9791B7" w:rsidR="001312CE" w:rsidRDefault="001312CE" w:rsidP="001312CE">
      <w:pPr>
        <w:autoSpaceDE w:val="0"/>
        <w:autoSpaceDN w:val="0"/>
        <w:adjustRightInd w:val="0"/>
        <w:spacing w:before="0"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Αν θεωρήσουμε ότι έγινε τυπογραφικό λάθος (</w:t>
      </w:r>
      <w:r w:rsidRPr="00A21BDA">
        <w:rPr>
          <w:rFonts w:cs="Times New Roman"/>
          <w:b/>
          <w:bCs/>
          <w:szCs w:val="24"/>
        </w:rPr>
        <w:t>πάλι η άσκηση πρέπει να ακυρωθεί</w:t>
      </w:r>
      <w:r>
        <w:rPr>
          <w:rFonts w:cs="Times New Roman"/>
          <w:szCs w:val="24"/>
        </w:rPr>
        <w:t xml:space="preserve">) και ότι </w:t>
      </w:r>
      <w:r w:rsidRPr="00232F34">
        <w:rPr>
          <w:rFonts w:cs="Times New Roman"/>
          <w:position w:val="-28"/>
          <w:szCs w:val="24"/>
        </w:rPr>
        <w:object w:dxaOrig="1100" w:dyaOrig="680" w14:anchorId="21E24363">
          <v:shape id="_x0000_i1026" type="#_x0000_t75" style="width:54.9pt;height:34.15pt" o:ole="">
            <v:imagedata r:id="rId7" o:title=""/>
          </v:shape>
          <o:OLEObject Type="Embed" ProgID="Equation.DSMT4" ShapeID="_x0000_i1026" DrawAspect="Content" ObjectID="_1654031699" r:id="rId8"/>
        </w:object>
      </w:r>
      <w:r w:rsidR="00072857">
        <w:rPr>
          <w:rFonts w:cs="Times New Roman"/>
          <w:szCs w:val="24"/>
        </w:rPr>
        <w:t xml:space="preserve">τότε </w:t>
      </w:r>
      <w:r>
        <w:rPr>
          <w:rFonts w:cs="Times New Roman"/>
          <w:szCs w:val="24"/>
        </w:rPr>
        <w:t>σύμφωνα με την εκφώνηση του υποερωτήματος Γ3:</w:t>
      </w:r>
    </w:p>
    <w:p w14:paraId="666F9984" w14:textId="77777777" w:rsidR="001312CE" w:rsidRDefault="001312CE" w:rsidP="001312CE">
      <w:pPr>
        <w:autoSpaceDE w:val="0"/>
        <w:autoSpaceDN w:val="0"/>
        <w:adjustRightInd w:val="0"/>
        <w:spacing w:before="0" w:after="0" w:line="240" w:lineRule="auto"/>
        <w:rPr>
          <w:rFonts w:cs="Times New Roman"/>
          <w:szCs w:val="24"/>
        </w:rPr>
      </w:pPr>
      <w:r w:rsidRPr="00A21BDA">
        <w:rPr>
          <w:rFonts w:cs="Times New Roman"/>
          <w:szCs w:val="24"/>
        </w:rPr>
        <w:t xml:space="preserve">Να αποδείξετε ότι υπάρχουν ακριβώς δυο γωνίες </w:t>
      </w:r>
      <w:r>
        <w:rPr>
          <w:rFonts w:cs="Times New Roman"/>
          <w:szCs w:val="24"/>
        </w:rPr>
        <w:t>θ</w:t>
      </w:r>
      <w:r w:rsidRPr="00A21BDA">
        <w:rPr>
          <w:rFonts w:cs="Times New Roman"/>
          <w:szCs w:val="24"/>
          <w:vertAlign w:val="subscript"/>
        </w:rPr>
        <w:t>1</w:t>
      </w:r>
      <w:r w:rsidRPr="00A21BDA">
        <w:rPr>
          <w:rFonts w:cs="Times New Roman"/>
          <w:szCs w:val="24"/>
        </w:rPr>
        <w:t xml:space="preserve"> , </w:t>
      </w:r>
      <w:r>
        <w:rPr>
          <w:rFonts w:cs="Times New Roman"/>
          <w:szCs w:val="24"/>
        </w:rPr>
        <w:t>θ</w:t>
      </w:r>
      <w:r w:rsidRPr="00A21BDA">
        <w:rPr>
          <w:rFonts w:cs="Times New Roman"/>
          <w:szCs w:val="24"/>
          <w:vertAlign w:val="subscript"/>
        </w:rPr>
        <w:t>2</w:t>
      </w:r>
      <w:r w:rsidRPr="00A21BDA">
        <w:rPr>
          <w:rFonts w:cs="Times New Roman"/>
          <w:szCs w:val="24"/>
        </w:rPr>
        <w:t xml:space="preserve"> , με </w:t>
      </w:r>
      <w:r>
        <w:rPr>
          <w:rFonts w:cs="Times New Roman"/>
          <w:szCs w:val="24"/>
        </w:rPr>
        <w:t>θ</w:t>
      </w:r>
      <w:r>
        <w:rPr>
          <w:rFonts w:cs="Times New Roman"/>
          <w:szCs w:val="24"/>
          <w:vertAlign w:val="subscript"/>
        </w:rPr>
        <w:t>1</w:t>
      </w:r>
      <w:r>
        <w:rPr>
          <w:rFonts w:cs="Times New Roman"/>
          <w:szCs w:val="24"/>
        </w:rPr>
        <w:t>&lt;θ</w:t>
      </w:r>
      <w:r w:rsidRPr="00A21BDA">
        <w:rPr>
          <w:rFonts w:cs="Times New Roman"/>
          <w:szCs w:val="24"/>
          <w:vertAlign w:val="subscript"/>
        </w:rPr>
        <w:t>2</w:t>
      </w:r>
      <w:r w:rsidRPr="00A21BDA">
        <w:rPr>
          <w:rFonts w:cs="Times New Roman"/>
          <w:szCs w:val="24"/>
        </w:rPr>
        <w:t>, για</w:t>
      </w:r>
      <w:r>
        <w:rPr>
          <w:rFonts w:cs="Times New Roman"/>
          <w:szCs w:val="24"/>
        </w:rPr>
        <w:t xml:space="preserve"> </w:t>
      </w:r>
      <w:r w:rsidRPr="00A21BDA">
        <w:rPr>
          <w:rFonts w:cs="Times New Roman"/>
          <w:szCs w:val="24"/>
        </w:rPr>
        <w:t>τις οποίες το εμβαδόν του</w:t>
      </w:r>
      <w:r>
        <w:rPr>
          <w:rFonts w:cs="Times New Roman"/>
          <w:szCs w:val="24"/>
        </w:rPr>
        <w:t xml:space="preserve"> </w:t>
      </w:r>
      <w:r w:rsidRPr="00A21BDA">
        <w:rPr>
          <w:rFonts w:cs="Times New Roman"/>
          <w:szCs w:val="24"/>
        </w:rPr>
        <w:t>τριγώνου ισούται με</w:t>
      </w:r>
      <w:r>
        <w:rPr>
          <w:rFonts w:cs="Times New Roman"/>
          <w:szCs w:val="24"/>
        </w:rPr>
        <w:t xml:space="preserve"> </w:t>
      </w:r>
      <w:r w:rsidRPr="00A21BDA">
        <w:rPr>
          <w:rFonts w:cs="Times New Roman"/>
          <w:position w:val="-24"/>
          <w:szCs w:val="24"/>
        </w:rPr>
        <w:object w:dxaOrig="240" w:dyaOrig="620" w14:anchorId="004000E4">
          <v:shape id="_x0000_i1027" type="#_x0000_t75" style="width:12.05pt;height:31.15pt" o:ole="">
            <v:imagedata r:id="rId9" o:title=""/>
          </v:shape>
          <o:OLEObject Type="Embed" ProgID="Equation.DSMT4" ShapeID="_x0000_i1027" DrawAspect="Content" ObjectID="_1654031700" r:id="rId10"/>
        </w:object>
      </w:r>
      <w:r>
        <w:rPr>
          <w:rFonts w:cs="Times New Roman"/>
          <w:szCs w:val="24"/>
        </w:rPr>
        <w:t>.</w:t>
      </w:r>
    </w:p>
    <w:p w14:paraId="62614ED8" w14:textId="77777777" w:rsidR="001312CE" w:rsidRDefault="001312CE" w:rsidP="001312CE">
      <w:pPr>
        <w:autoSpaceDE w:val="0"/>
        <w:autoSpaceDN w:val="0"/>
        <w:adjustRightInd w:val="0"/>
        <w:spacing w:before="0" w:after="0" w:line="240" w:lineRule="auto"/>
        <w:rPr>
          <w:rFonts w:ascii="Comic Sans MS" w:hAnsi="Comic Sans MS" w:cs="Times New Roman"/>
          <w:szCs w:val="24"/>
        </w:rPr>
      </w:pPr>
      <w:r>
        <w:rPr>
          <w:rFonts w:ascii="Comic Sans MS" w:hAnsi="Comic Sans MS" w:cs="Times New Roman"/>
          <w:szCs w:val="24"/>
        </w:rPr>
        <w:t>Πολύ εύκολα αποδεικνύεται ότι θ</w:t>
      </w:r>
      <w:r>
        <w:rPr>
          <w:rFonts w:ascii="Comic Sans MS" w:hAnsi="Comic Sans MS" w:cs="Times New Roman"/>
          <w:szCs w:val="24"/>
          <w:vertAlign w:val="subscript"/>
        </w:rPr>
        <w:t>2</w:t>
      </w:r>
      <w:r>
        <w:rPr>
          <w:rFonts w:ascii="Comic Sans MS" w:hAnsi="Comic Sans MS" w:cs="Times New Roman"/>
          <w:szCs w:val="24"/>
        </w:rPr>
        <w:sym w:font="Symbol" w:char="F0CE"/>
      </w:r>
      <w:r>
        <w:rPr>
          <w:rFonts w:ascii="Comic Sans MS" w:hAnsi="Comic Sans MS" w:cs="Times New Roman"/>
          <w:szCs w:val="24"/>
        </w:rPr>
        <w:t>(</w:t>
      </w:r>
      <w:r w:rsidRPr="00232F34">
        <w:rPr>
          <w:rFonts w:ascii="Comic Sans MS" w:hAnsi="Comic Sans MS" w:cs="Times New Roman"/>
          <w:position w:val="-24"/>
          <w:szCs w:val="24"/>
        </w:rPr>
        <w:object w:dxaOrig="240" w:dyaOrig="620" w14:anchorId="326EC8BA">
          <v:shape id="_x0000_i1028" type="#_x0000_t75" style="width:12.05pt;height:31.15pt" o:ole="">
            <v:imagedata r:id="rId11" o:title=""/>
          </v:shape>
          <o:OLEObject Type="Embed" ProgID="Equation.DSMT4" ShapeID="_x0000_i1028" DrawAspect="Content" ObjectID="_1654031701" r:id="rId12"/>
        </w:object>
      </w:r>
      <w:r>
        <w:rPr>
          <w:rFonts w:ascii="Comic Sans MS" w:hAnsi="Comic Sans MS" w:cs="Times New Roman"/>
          <w:szCs w:val="24"/>
        </w:rPr>
        <w:t>,π)  δηλαδή εκτός πεδίου ορισμού!!! Έτσι, τίθεται εκτός και το υποερώτημα Γ4 που σχετίζεται με το Γ3.</w:t>
      </w:r>
    </w:p>
    <w:p w14:paraId="4A1A91E7" w14:textId="77777777" w:rsidR="001312CE" w:rsidRDefault="001312CE" w:rsidP="001312CE">
      <w:pPr>
        <w:autoSpaceDE w:val="0"/>
        <w:autoSpaceDN w:val="0"/>
        <w:adjustRightInd w:val="0"/>
        <w:spacing w:before="0" w:after="0" w:line="240" w:lineRule="auto"/>
        <w:rPr>
          <w:rFonts w:cs="Times New Roman"/>
          <w:szCs w:val="24"/>
        </w:rPr>
      </w:pPr>
    </w:p>
    <w:p w14:paraId="785C3829" w14:textId="77777777" w:rsidR="001312CE" w:rsidRDefault="001312CE" w:rsidP="001312CE">
      <w:pPr>
        <w:autoSpaceDE w:val="0"/>
        <w:autoSpaceDN w:val="0"/>
        <w:adjustRightInd w:val="0"/>
        <w:spacing w:before="0"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Αν τώρα ήταν μία αστοχία η αναφορά ότι </w:t>
      </w:r>
      <w:r w:rsidRPr="0011216E">
        <w:rPr>
          <w:rFonts w:cs="Times New Roman"/>
          <w:position w:val="-6"/>
          <w:szCs w:val="24"/>
        </w:rPr>
        <w:object w:dxaOrig="980" w:dyaOrig="340" w14:anchorId="5F174D41">
          <v:shape id="_x0000_i1029" type="#_x0000_t75" style="width:48.9pt;height:17.1pt" o:ole="">
            <v:imagedata r:id="rId5" o:title=""/>
          </v:shape>
          <o:OLEObject Type="Embed" ProgID="Equation.DSMT4" ShapeID="_x0000_i1029" DrawAspect="Content" ObjectID="_1654031702" r:id="rId13"/>
        </w:object>
      </w:r>
      <w:r>
        <w:rPr>
          <w:rFonts w:cs="Times New Roman"/>
          <w:szCs w:val="24"/>
        </w:rPr>
        <w:t xml:space="preserve"> δυστυχώς και σε αυτή την περίπτωση πρέπει να ακυρωθεί το θέμα.</w:t>
      </w:r>
    </w:p>
    <w:p w14:paraId="04E376A8" w14:textId="77777777" w:rsidR="001312CE" w:rsidRDefault="001312CE" w:rsidP="001312CE">
      <w:pPr>
        <w:autoSpaceDE w:val="0"/>
        <w:autoSpaceDN w:val="0"/>
        <w:adjustRightInd w:val="0"/>
        <w:spacing w:before="0" w:after="0" w:line="240" w:lineRule="auto"/>
        <w:rPr>
          <w:rFonts w:cs="Times New Roman"/>
          <w:szCs w:val="24"/>
        </w:rPr>
      </w:pPr>
    </w:p>
    <w:p w14:paraId="254BC4F4" w14:textId="04586A80" w:rsidR="001312CE" w:rsidRDefault="001312CE" w:rsidP="001312CE">
      <w:pPr>
        <w:autoSpaceDE w:val="0"/>
        <w:autoSpaceDN w:val="0"/>
        <w:adjustRightInd w:val="0"/>
        <w:spacing w:before="0" w:after="0" w:line="240" w:lineRule="auto"/>
        <w:rPr>
          <w:rFonts w:cs="Times New Roman"/>
          <w:b/>
          <w:bCs/>
          <w:szCs w:val="24"/>
        </w:rPr>
      </w:pPr>
      <w:r>
        <w:rPr>
          <w:rFonts w:cs="Times New Roman"/>
          <w:szCs w:val="24"/>
        </w:rPr>
        <w:t xml:space="preserve">Τέλος, αν θεωρήσουμε ότι η γωνία </w:t>
      </w:r>
      <w:r w:rsidRPr="0011216E">
        <w:rPr>
          <w:rFonts w:cs="Times New Roman"/>
          <w:position w:val="-6"/>
          <w:szCs w:val="24"/>
        </w:rPr>
        <w:object w:dxaOrig="620" w:dyaOrig="340" w14:anchorId="1BFB9BFE">
          <v:shape id="_x0000_i1030" type="#_x0000_t75" style="width:31.15pt;height:17.1pt" o:ole="">
            <v:imagedata r:id="rId14" o:title=""/>
          </v:shape>
          <o:OLEObject Type="Embed" ProgID="Equation.DSMT4" ShapeID="_x0000_i1030" DrawAspect="Content" ObjectID="_1654031703" r:id="rId15"/>
        </w:object>
      </w:r>
      <w:r>
        <w:rPr>
          <w:rFonts w:cs="Times New Roman"/>
          <w:szCs w:val="24"/>
        </w:rPr>
        <w:t xml:space="preserve"> είναι μία άσχετη γωνία που θέλει να παραπλανήσει τον εξεταζόμενο</w:t>
      </w:r>
      <w:r w:rsidRPr="0011216E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τότε η λύση που προτείνει η κεντρική επιτροπή είναι ελλιπής </w:t>
      </w:r>
      <w:r w:rsidR="00373676">
        <w:rPr>
          <w:rFonts w:cs="Times New Roman"/>
          <w:szCs w:val="24"/>
        </w:rPr>
        <w:t>και</w:t>
      </w:r>
      <w:r>
        <w:rPr>
          <w:rFonts w:cs="Times New Roman"/>
          <w:szCs w:val="24"/>
        </w:rPr>
        <w:t xml:space="preserve"> αναφέρεται προφανώς μόνο στην περίπτωση που η γωνία θ είναι οξεία </w:t>
      </w:r>
      <w:r w:rsidRPr="003C0744">
        <w:rPr>
          <w:rFonts w:cs="Times New Roman"/>
          <w:szCs w:val="24"/>
          <w:u w:val="single"/>
        </w:rPr>
        <w:t>και στηρίζεται στο συγκεκριμένο σχήμα</w:t>
      </w:r>
      <w:r>
        <w:rPr>
          <w:rFonts w:cs="Times New Roman"/>
          <w:szCs w:val="24"/>
        </w:rPr>
        <w:t xml:space="preserve"> όπου η γωνία </w:t>
      </w:r>
      <w:r w:rsidRPr="0011216E">
        <w:rPr>
          <w:rFonts w:cs="Times New Roman"/>
          <w:position w:val="-6"/>
          <w:szCs w:val="24"/>
        </w:rPr>
        <w:object w:dxaOrig="620" w:dyaOrig="340" w14:anchorId="1E9C2FE6">
          <v:shape id="_x0000_i1031" type="#_x0000_t75" style="width:31.15pt;height:17.1pt" o:ole="">
            <v:imagedata r:id="rId16" o:title=""/>
          </v:shape>
          <o:OLEObject Type="Embed" ProgID="Equation.DSMT4" ShapeID="_x0000_i1031" DrawAspect="Content" ObjectID="_1654031704" r:id="rId17"/>
        </w:object>
      </w:r>
      <w:r w:rsidRPr="0011216E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δεν έχει παραπλανητικό χαρακτήρα. Αγνοώντας τις περιπτώσεις </w:t>
      </w:r>
      <w:r w:rsidR="00373676">
        <w:rPr>
          <w:rFonts w:cs="Times New Roman"/>
          <w:szCs w:val="24"/>
        </w:rPr>
        <w:t xml:space="preserve">ότι </w:t>
      </w:r>
      <w:r>
        <w:rPr>
          <w:rFonts w:cs="Times New Roman"/>
          <w:szCs w:val="24"/>
        </w:rPr>
        <w:t xml:space="preserve">η γωνία θ </w:t>
      </w:r>
      <w:r w:rsidR="00373676">
        <w:rPr>
          <w:rFonts w:cs="Times New Roman"/>
          <w:szCs w:val="24"/>
        </w:rPr>
        <w:t xml:space="preserve">μπορεί </w:t>
      </w:r>
      <w:r>
        <w:rPr>
          <w:rFonts w:cs="Times New Roman"/>
          <w:szCs w:val="24"/>
        </w:rPr>
        <w:t xml:space="preserve">να είναι ορθή ή αμβλεία, </w:t>
      </w:r>
      <w:r>
        <w:rPr>
          <w:rFonts w:cs="Times New Roman"/>
          <w:b/>
          <w:bCs/>
          <w:szCs w:val="24"/>
        </w:rPr>
        <w:t xml:space="preserve">άρα και η ίδια επιτροπή θεώρησε ότι η γωνία </w:t>
      </w:r>
      <w:r w:rsidRPr="002948E7">
        <w:rPr>
          <w:rFonts w:cs="Times New Roman"/>
          <w:b/>
          <w:bCs/>
          <w:position w:val="-6"/>
          <w:szCs w:val="24"/>
        </w:rPr>
        <w:object w:dxaOrig="620" w:dyaOrig="340" w14:anchorId="68E64F1D">
          <v:shape id="_x0000_i1032" type="#_x0000_t75" style="width:31.15pt;height:17.1pt" o:ole="">
            <v:imagedata r:id="rId18" o:title=""/>
          </v:shape>
          <o:OLEObject Type="Embed" ProgID="Equation.DSMT4" ShapeID="_x0000_i1032" DrawAspect="Content" ObjectID="_1654031705" r:id="rId19"/>
        </w:object>
      </w:r>
      <w:r w:rsidRPr="002948E7">
        <w:rPr>
          <w:rFonts w:cs="Times New Roman"/>
          <w:b/>
          <w:bCs/>
          <w:szCs w:val="24"/>
        </w:rPr>
        <w:t xml:space="preserve"> έχει νόημα στην επίλυση της άσκησης.</w:t>
      </w:r>
    </w:p>
    <w:p w14:paraId="66CF87C6" w14:textId="77777777" w:rsidR="001312CE" w:rsidRDefault="001312CE" w:rsidP="001312CE">
      <w:pPr>
        <w:autoSpaceDE w:val="0"/>
        <w:autoSpaceDN w:val="0"/>
        <w:adjustRightInd w:val="0"/>
        <w:spacing w:before="0" w:after="0" w:line="240" w:lineRule="auto"/>
        <w:rPr>
          <w:rFonts w:cs="Times New Roman"/>
          <w:b/>
          <w:bCs/>
          <w:szCs w:val="24"/>
        </w:rPr>
      </w:pPr>
    </w:p>
    <w:p w14:paraId="4298AD8B" w14:textId="77777777" w:rsidR="001312CE" w:rsidRPr="002948E7" w:rsidRDefault="001312CE" w:rsidP="001312CE">
      <w:pPr>
        <w:autoSpaceDE w:val="0"/>
        <w:autoSpaceDN w:val="0"/>
        <w:adjustRightInd w:val="0"/>
        <w:spacing w:before="0" w:after="0" w:line="240" w:lineRule="auto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Συμπερασματικά όπως και να το δούμε η άσκηση ΠΡΕΠΕΙ ΝΑ ΑΚΥΡΩΘΕΙ.</w:t>
      </w:r>
    </w:p>
    <w:p w14:paraId="277E54CF" w14:textId="77777777" w:rsidR="00282221" w:rsidRDefault="00282221"/>
    <w:sectPr w:rsidR="00282221" w:rsidSect="00BD7CE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MT Extra Tiger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79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2CE"/>
    <w:rsid w:val="00072857"/>
    <w:rsid w:val="001312CE"/>
    <w:rsid w:val="00282221"/>
    <w:rsid w:val="00373676"/>
    <w:rsid w:val="00A71C87"/>
    <w:rsid w:val="00BD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6B8953A0"/>
  <w15:chartTrackingRefBased/>
  <w15:docId w15:val="{DAD83C80-6434-4145-9F47-759A445AC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l-GR" w:eastAsia="en-US" w:bidi="ar-SA"/>
      </w:rPr>
    </w:rPrDefault>
    <w:pPrDefault>
      <w:pPr>
        <w:spacing w:before="60" w:after="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12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5" Type="http://schemas.openxmlformats.org/officeDocument/2006/relationships/image" Target="media/image2.wmf"/><Relationship Id="rId15" Type="http://schemas.openxmlformats.org/officeDocument/2006/relationships/oleObject" Target="embeddings/oleObject6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4" Type="http://schemas.openxmlformats.org/officeDocument/2006/relationships/image" Target="media/image1.emf"/><Relationship Id="rId9" Type="http://schemas.openxmlformats.org/officeDocument/2006/relationships/image" Target="media/image4.wmf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361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Γιώργος Παινέσης</dc:creator>
  <cp:keywords/>
  <dc:description/>
  <cp:lastModifiedBy>Γιώργος Παινέσης</cp:lastModifiedBy>
  <cp:revision>2</cp:revision>
  <dcterms:created xsi:type="dcterms:W3CDTF">2020-06-18T21:14:00Z</dcterms:created>
  <dcterms:modified xsi:type="dcterms:W3CDTF">2020-06-18T21:28:00Z</dcterms:modified>
</cp:coreProperties>
</file>